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AF" w:rsidRDefault="00E155E8" w:rsidP="00012FCE">
      <w:pPr>
        <w:spacing w:after="0"/>
        <w:jc w:val="center"/>
        <w:rPr>
          <w:b/>
        </w:rPr>
      </w:pPr>
      <w:r w:rsidRPr="00E155E8">
        <w:rPr>
          <w:b/>
        </w:rPr>
        <w:t>INVENTARIOS GENERAL Y DE TRANSFERENCIA</w:t>
      </w:r>
    </w:p>
    <w:p w:rsidR="00012FCE" w:rsidRPr="00012FCE" w:rsidRDefault="00724320" w:rsidP="00012FCE">
      <w:pPr>
        <w:spacing w:after="0"/>
        <w:jc w:val="center"/>
      </w:pPr>
      <w:r>
        <w:t xml:space="preserve">Notas </w:t>
      </w:r>
      <w:r w:rsidR="003E0251">
        <w:t>técnica</w:t>
      </w:r>
      <w:r>
        <w:t>s</w:t>
      </w:r>
    </w:p>
    <w:p w:rsidR="00012FCE" w:rsidRDefault="00012FCE" w:rsidP="00012FCE">
      <w:pPr>
        <w:spacing w:after="0" w:line="240" w:lineRule="auto"/>
        <w:jc w:val="center"/>
        <w:rPr>
          <w:b/>
        </w:rPr>
      </w:pPr>
    </w:p>
    <w:p w:rsidR="00012FCE" w:rsidRDefault="00012FCE" w:rsidP="00012FCE">
      <w:pPr>
        <w:spacing w:after="0" w:line="240" w:lineRule="auto"/>
        <w:jc w:val="center"/>
        <w:rPr>
          <w:b/>
        </w:rPr>
      </w:pPr>
    </w:p>
    <w:p w:rsidR="00DE09C1" w:rsidRPr="00F629BD" w:rsidRDefault="00DE09C1" w:rsidP="00E92559">
      <w:pPr>
        <w:spacing w:after="0"/>
        <w:ind w:firstLine="709"/>
        <w:jc w:val="both"/>
      </w:pPr>
      <w:r w:rsidRPr="00F629BD">
        <w:t>En cumplimiento a lo establecido por el artículo 19 de la Ley Federal de Archivos (</w:t>
      </w:r>
      <w:r w:rsidRPr="00F629BD">
        <w:rPr>
          <w:rFonts w:cs="Arial"/>
          <w:bCs/>
        </w:rPr>
        <w:t>D.O.F. 23 de enero de 2012</w:t>
      </w:r>
      <w:r w:rsidRPr="00F629BD">
        <w:t>; el artículo 45 de la Ley de Archivos del Estado de Puebla (</w:t>
      </w:r>
      <w:r w:rsidRPr="00F629BD">
        <w:rPr>
          <w:rFonts w:cs="Arial"/>
          <w:bCs/>
        </w:rPr>
        <w:t>P.O.E. 13 de septiembre de 2013)</w:t>
      </w:r>
      <w:r w:rsidRPr="00F629BD">
        <w:t>; y por el artículo 11 y 12 de la Ley de Transparencia y Acceso a la Información Pública del Estado de Puebla (</w:t>
      </w:r>
      <w:r w:rsidRPr="00F629BD">
        <w:rPr>
          <w:rFonts w:cs="Arial"/>
          <w:bCs/>
        </w:rPr>
        <w:t>P.O.E.</w:t>
      </w:r>
      <w:r w:rsidRPr="00F629BD">
        <w:rPr>
          <w:rFonts w:cs="Arial"/>
        </w:rPr>
        <w:t xml:space="preserve"> 4 de mayo de 2016)</w:t>
      </w:r>
      <w:r w:rsidRPr="00F629BD">
        <w:t>:</w:t>
      </w:r>
    </w:p>
    <w:p w:rsidR="00F16E5C" w:rsidRDefault="00F16E5C" w:rsidP="00E92559">
      <w:pPr>
        <w:ind w:firstLine="709"/>
        <w:jc w:val="both"/>
      </w:pPr>
    </w:p>
    <w:p w:rsidR="00E155E8" w:rsidRDefault="00302514" w:rsidP="00E92559">
      <w:pPr>
        <w:ind w:firstLine="709"/>
        <w:jc w:val="both"/>
      </w:pPr>
      <w:r>
        <w:t>S</w:t>
      </w:r>
      <w:r w:rsidR="00E155E8">
        <w:t>e ponen en línea los inventarios que como instrumentos de descripción archivística constituyen el vínculo entre los archivos y sus usuarios.</w:t>
      </w:r>
    </w:p>
    <w:p w:rsidR="00E155E8" w:rsidRDefault="00E155E8" w:rsidP="00E92559">
      <w:pPr>
        <w:ind w:firstLine="709"/>
        <w:jc w:val="both"/>
      </w:pPr>
      <w:r>
        <w:t xml:space="preserve">El Inventario General </w:t>
      </w:r>
      <w:r w:rsidR="00A850EE">
        <w:t>refleja el contexto y contenido de las series documentales mediante su</w:t>
      </w:r>
      <w:r w:rsidR="00A55E7D">
        <w:t xml:space="preserve"> </w:t>
      </w:r>
      <w:r w:rsidR="00724320">
        <w:t>nivel de descripción general y completo</w:t>
      </w:r>
      <w:r w:rsidR="00A55E7D">
        <w:t>.</w:t>
      </w:r>
    </w:p>
    <w:p w:rsidR="00FA05FC" w:rsidRDefault="00FA05FC" w:rsidP="00E92559">
      <w:pPr>
        <w:ind w:firstLine="709"/>
        <w:jc w:val="both"/>
      </w:pPr>
      <w:r>
        <w:t xml:space="preserve">*El Fondo documental Mario Marín Torres 1999-2002, no se recibió bajo la figura de Transferencia en el sentido formal del término. Los inventarios carecen de fechas extremas por unidad administrativa generadora, solo consignan las fechas de la Administración Municipal 1999-2002. El no estar constituido el Fondo por expedientes conformados, limita la posibilidad de la determinación de la data crónica de los mismos. </w:t>
      </w:r>
    </w:p>
    <w:p w:rsidR="00A55E7D" w:rsidRDefault="00A55E7D" w:rsidP="00E05E6D">
      <w:pPr>
        <w:ind w:firstLine="709"/>
        <w:jc w:val="both"/>
        <w:rPr>
          <w:b/>
        </w:rPr>
      </w:pPr>
      <w:r w:rsidRPr="00A55E7D">
        <w:rPr>
          <w:b/>
        </w:rPr>
        <w:t>Políticas:</w:t>
      </w:r>
    </w:p>
    <w:p w:rsidR="00270B1E" w:rsidRPr="00803639" w:rsidRDefault="00A55E7D" w:rsidP="00E05E6D">
      <w:pPr>
        <w:pStyle w:val="Prrafodelista"/>
        <w:numPr>
          <w:ilvl w:val="0"/>
          <w:numId w:val="1"/>
        </w:numPr>
        <w:ind w:left="0" w:firstLine="709"/>
        <w:jc w:val="both"/>
      </w:pPr>
      <w:r w:rsidRPr="00803639">
        <w:t xml:space="preserve">El </w:t>
      </w:r>
      <w:r w:rsidR="00CF30FA" w:rsidRPr="00803639">
        <w:t>Inventario G</w:t>
      </w:r>
      <w:r w:rsidRPr="00803639">
        <w:t>eneral está conformado</w:t>
      </w:r>
      <w:r w:rsidR="00F66D77" w:rsidRPr="00803639">
        <w:t xml:space="preserve"> por los Fondos</w:t>
      </w:r>
      <w:r w:rsidR="00724320" w:rsidRPr="00803639">
        <w:t xml:space="preserve"> Documentales 1996-2016, que constituyen </w:t>
      </w:r>
      <w:r w:rsidR="00270B1E" w:rsidRPr="00803639">
        <w:t>el acervo del Archivo de Concentración.</w:t>
      </w:r>
      <w:r w:rsidR="003E0251" w:rsidRPr="00803639">
        <w:t xml:space="preserve"> </w:t>
      </w:r>
      <w:r w:rsidR="00270B1E" w:rsidRPr="00803639">
        <w:t xml:space="preserve">Desde </w:t>
      </w:r>
      <w:r w:rsidR="00CF30FA" w:rsidRPr="00803639">
        <w:t>luego, el Inventario G</w:t>
      </w:r>
      <w:r w:rsidR="00270B1E" w:rsidRPr="00803639">
        <w:t>eneral del Archivo General Municipal comprende también el Acervo Histórico</w:t>
      </w:r>
      <w:r w:rsidR="0058549A" w:rsidRPr="00803639">
        <w:t xml:space="preserve"> que conserva la hist</w:t>
      </w:r>
      <w:r w:rsidR="00195896" w:rsidRPr="00803639">
        <w:t>oria</w:t>
      </w:r>
      <w:r w:rsidR="0058549A" w:rsidRPr="00803639">
        <w:t xml:space="preserve"> de la </w:t>
      </w:r>
      <w:r w:rsidR="003E0251" w:rsidRPr="00803639">
        <w:t>otrora Ciudad</w:t>
      </w:r>
      <w:r w:rsidR="0089636C" w:rsidRPr="00803639">
        <w:t xml:space="preserve"> de</w:t>
      </w:r>
      <w:r w:rsidR="0058549A" w:rsidRPr="00803639">
        <w:t xml:space="preserve"> los Ángeles</w:t>
      </w:r>
      <w:r w:rsidR="001B5095" w:rsidRPr="00803639">
        <w:t xml:space="preserve"> desde 1532</w:t>
      </w:r>
      <w:r w:rsidR="0089636C" w:rsidRPr="00803639">
        <w:t>.</w:t>
      </w:r>
    </w:p>
    <w:p w:rsidR="00A55E7D" w:rsidRDefault="00270B1E" w:rsidP="00E05E6D">
      <w:pPr>
        <w:pStyle w:val="Prrafodelista"/>
        <w:numPr>
          <w:ilvl w:val="0"/>
          <w:numId w:val="1"/>
        </w:numPr>
        <w:ind w:left="0" w:firstLine="709"/>
        <w:jc w:val="both"/>
      </w:pPr>
      <w:r>
        <w:t xml:space="preserve">Los </w:t>
      </w:r>
      <w:r w:rsidR="00CF30FA">
        <w:t>inventarios de T</w:t>
      </w:r>
      <w:r>
        <w:t>ransferencia</w:t>
      </w:r>
      <w:r w:rsidR="00A55E7D">
        <w:t xml:space="preserve"> </w:t>
      </w:r>
      <w:r w:rsidR="00391295">
        <w:t>comprenden la documentación generada y recibida por el Gobierno Municipal de P</w:t>
      </w:r>
      <w:r w:rsidR="001940BC">
        <w:t>uebla durante los años 1996-2016</w:t>
      </w:r>
      <w:r w:rsidR="008F67C9">
        <w:t xml:space="preserve">, cuya custodia </w:t>
      </w:r>
      <w:r w:rsidR="007315A5">
        <w:t>y organización  ha sido trasladada al Archi</w:t>
      </w:r>
      <w:r w:rsidR="001940BC">
        <w:t>vo de Concentración mediante</w:t>
      </w:r>
      <w:r w:rsidR="007315A5">
        <w:t xml:space="preserve"> transfe</w:t>
      </w:r>
      <w:r w:rsidR="001940BC">
        <w:t>rencias documentales</w:t>
      </w:r>
      <w:r w:rsidR="007315A5">
        <w:t>.</w:t>
      </w:r>
    </w:p>
    <w:p w:rsidR="007315A5" w:rsidRDefault="007315A5" w:rsidP="00E05E6D">
      <w:pPr>
        <w:pStyle w:val="Prrafodelista"/>
        <w:numPr>
          <w:ilvl w:val="0"/>
          <w:numId w:val="1"/>
        </w:numPr>
        <w:ind w:left="0" w:firstLine="709"/>
        <w:jc w:val="both"/>
      </w:pPr>
      <w:r>
        <w:t>La actualización del Inventario General y de los inventarios de Transferencia se</w:t>
      </w:r>
      <w:r w:rsidR="001B5095">
        <w:t>rá de acuerdo al ingreso</w:t>
      </w:r>
      <w:r>
        <w:t xml:space="preserve"> de </w:t>
      </w:r>
      <w:r w:rsidR="001940BC">
        <w:t>nuevas transferencias primarias</w:t>
      </w:r>
      <w:r>
        <w:t xml:space="preserve"> al Archivo de</w:t>
      </w:r>
      <w:r w:rsidR="001940BC">
        <w:t xml:space="preserve"> Concentración y </w:t>
      </w:r>
      <w:r w:rsidR="00107369">
        <w:t>secundarias</w:t>
      </w:r>
      <w:r>
        <w:t xml:space="preserve"> al Archivo Histórico</w:t>
      </w:r>
      <w:r w:rsidR="009E30AE">
        <w:t>.</w:t>
      </w:r>
    </w:p>
    <w:p w:rsidR="001E1090" w:rsidRDefault="001E1090" w:rsidP="00E92559">
      <w:pPr>
        <w:ind w:left="360" w:firstLine="709"/>
        <w:jc w:val="both"/>
      </w:pPr>
    </w:p>
    <w:p w:rsidR="00E05E6D" w:rsidRDefault="00E05E6D" w:rsidP="00E92559">
      <w:pPr>
        <w:ind w:left="360" w:firstLine="709"/>
        <w:jc w:val="both"/>
      </w:pPr>
      <w:bookmarkStart w:id="0" w:name="_GoBack"/>
      <w:bookmarkEnd w:id="0"/>
    </w:p>
    <w:p w:rsidR="0014240F" w:rsidRDefault="0014240F" w:rsidP="0014240F">
      <w:pPr>
        <w:ind w:firstLine="709"/>
        <w:rPr>
          <w:i/>
        </w:rPr>
      </w:pPr>
      <w:r>
        <w:rPr>
          <w:i/>
        </w:rPr>
        <w:t>Actualización 31 de agosto 2016.</w:t>
      </w:r>
    </w:p>
    <w:p w:rsidR="001E1090" w:rsidRPr="00A55E7D" w:rsidRDefault="001E1090" w:rsidP="0014240F">
      <w:pPr>
        <w:ind w:left="360" w:firstLine="709"/>
        <w:jc w:val="both"/>
      </w:pPr>
    </w:p>
    <w:sectPr w:rsidR="001E1090" w:rsidRPr="00A55E7D" w:rsidSect="00F07526">
      <w:headerReference w:type="default" r:id="rId8"/>
      <w:footerReference w:type="default" r:id="rId9"/>
      <w:pgSz w:w="12240" w:h="15840"/>
      <w:pgMar w:top="22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BEF" w:rsidRDefault="00EA1BEF" w:rsidP="007A2515">
      <w:pPr>
        <w:spacing w:after="0" w:line="240" w:lineRule="auto"/>
      </w:pPr>
      <w:r>
        <w:separator/>
      </w:r>
    </w:p>
  </w:endnote>
  <w:endnote w:type="continuationSeparator" w:id="0">
    <w:p w:rsidR="00EA1BEF" w:rsidRDefault="00EA1BEF" w:rsidP="007A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2746"/>
      <w:docPartObj>
        <w:docPartGallery w:val="Page Numbers (Bottom of Page)"/>
        <w:docPartUnique/>
      </w:docPartObj>
    </w:sdtPr>
    <w:sdtEndPr/>
    <w:sdtContent>
      <w:sdt>
        <w:sdtPr>
          <w:id w:val="216747541"/>
          <w:docPartObj>
            <w:docPartGallery w:val="Page Numbers (Top of Page)"/>
            <w:docPartUnique/>
          </w:docPartObj>
        </w:sdtPr>
        <w:sdtEndPr/>
        <w:sdtContent>
          <w:p w:rsidR="007A2515" w:rsidRDefault="007A2515">
            <w:pPr>
              <w:pStyle w:val="Piedepgina"/>
              <w:jc w:val="center"/>
            </w:pPr>
            <w:r>
              <w:t xml:space="preserve"> </w:t>
            </w:r>
            <w:r w:rsidR="005E43D1">
              <w:rPr>
                <w:b/>
                <w:sz w:val="24"/>
                <w:szCs w:val="24"/>
              </w:rPr>
              <w:fldChar w:fldCharType="begin"/>
            </w:r>
            <w:r>
              <w:rPr>
                <w:b/>
              </w:rPr>
              <w:instrText>PAGE</w:instrText>
            </w:r>
            <w:r w:rsidR="005E43D1">
              <w:rPr>
                <w:b/>
                <w:sz w:val="24"/>
                <w:szCs w:val="24"/>
              </w:rPr>
              <w:fldChar w:fldCharType="separate"/>
            </w:r>
            <w:r w:rsidR="0014240F">
              <w:rPr>
                <w:b/>
                <w:noProof/>
              </w:rPr>
              <w:t>1</w:t>
            </w:r>
            <w:r w:rsidR="005E43D1">
              <w:rPr>
                <w:b/>
                <w:sz w:val="24"/>
                <w:szCs w:val="24"/>
              </w:rPr>
              <w:fldChar w:fldCharType="end"/>
            </w:r>
            <w:r>
              <w:t xml:space="preserve"> de </w:t>
            </w:r>
            <w:r w:rsidR="005E43D1">
              <w:rPr>
                <w:b/>
                <w:sz w:val="24"/>
                <w:szCs w:val="24"/>
              </w:rPr>
              <w:fldChar w:fldCharType="begin"/>
            </w:r>
            <w:r>
              <w:rPr>
                <w:b/>
              </w:rPr>
              <w:instrText>NUMPAGES</w:instrText>
            </w:r>
            <w:r w:rsidR="005E43D1">
              <w:rPr>
                <w:b/>
                <w:sz w:val="24"/>
                <w:szCs w:val="24"/>
              </w:rPr>
              <w:fldChar w:fldCharType="separate"/>
            </w:r>
            <w:r w:rsidR="0014240F">
              <w:rPr>
                <w:b/>
                <w:noProof/>
              </w:rPr>
              <w:t>1</w:t>
            </w:r>
            <w:r w:rsidR="005E43D1">
              <w:rPr>
                <w:b/>
                <w:sz w:val="24"/>
                <w:szCs w:val="24"/>
              </w:rPr>
              <w:fldChar w:fldCharType="end"/>
            </w:r>
          </w:p>
        </w:sdtContent>
      </w:sdt>
    </w:sdtContent>
  </w:sdt>
  <w:p w:rsidR="007A2515" w:rsidRDefault="007A25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BEF" w:rsidRDefault="00EA1BEF" w:rsidP="007A2515">
      <w:pPr>
        <w:spacing w:after="0" w:line="240" w:lineRule="auto"/>
      </w:pPr>
      <w:r>
        <w:separator/>
      </w:r>
    </w:p>
  </w:footnote>
  <w:footnote w:type="continuationSeparator" w:id="0">
    <w:p w:rsidR="00EA1BEF" w:rsidRDefault="00EA1BEF" w:rsidP="007A2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15" w:rsidRDefault="007A2515" w:rsidP="007A2515">
    <w:pPr>
      <w:pStyle w:val="Encabezado"/>
      <w:tabs>
        <w:tab w:val="clear" w:pos="8838"/>
        <w:tab w:val="right" w:pos="9356"/>
      </w:tabs>
      <w:ind w:left="-567" w:right="-518"/>
      <w:rPr>
        <w:rFonts w:ascii="Arial Narrow" w:hAnsi="Arial Narrow"/>
        <w:b/>
        <w:i/>
        <w:sz w:val="26"/>
        <w:szCs w:val="26"/>
      </w:rPr>
    </w:pPr>
    <w:r>
      <w:rPr>
        <w:rFonts w:ascii="Arial Narrow" w:hAnsi="Arial Narrow"/>
        <w:b/>
        <w:i/>
        <w:noProof/>
        <w:sz w:val="26"/>
        <w:szCs w:val="26"/>
        <w:lang w:eastAsia="es-MX"/>
      </w:rPr>
      <w:drawing>
        <wp:anchor distT="0" distB="0" distL="114300" distR="114300" simplePos="0" relativeHeight="251658240" behindDoc="1" locked="0" layoutInCell="1" allowOverlap="1" wp14:anchorId="272F210A" wp14:editId="56134324">
          <wp:simplePos x="0" y="0"/>
          <wp:positionH relativeFrom="column">
            <wp:posOffset>-519760</wp:posOffset>
          </wp:positionH>
          <wp:positionV relativeFrom="paragraph">
            <wp:posOffset>-142342</wp:posOffset>
          </wp:positionV>
          <wp:extent cx="2021891" cy="782727"/>
          <wp:effectExtent l="19050" t="0" r="0" b="0"/>
          <wp:wrapNone/>
          <wp:docPr id="1"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021891" cy="782727"/>
                  </a:xfrm>
                  <a:prstGeom prst="rect">
                    <a:avLst/>
                  </a:prstGeom>
                </pic:spPr>
              </pic:pic>
            </a:graphicData>
          </a:graphic>
        </wp:anchor>
      </w:drawing>
    </w:r>
    <w:r>
      <w:rPr>
        <w:rFonts w:ascii="Arial Narrow" w:hAnsi="Arial Narrow"/>
        <w:b/>
        <w:i/>
        <w:sz w:val="26"/>
        <w:szCs w:val="26"/>
      </w:rPr>
      <w:tab/>
    </w:r>
    <w:r>
      <w:rPr>
        <w:rFonts w:ascii="Arial Narrow" w:hAnsi="Arial Narrow"/>
        <w:b/>
        <w:i/>
        <w:sz w:val="26"/>
        <w:szCs w:val="26"/>
      </w:rPr>
      <w:tab/>
    </w:r>
  </w:p>
  <w:p w:rsidR="007A2515" w:rsidRPr="009B2B94" w:rsidRDefault="007A2515" w:rsidP="007A2515">
    <w:pPr>
      <w:pStyle w:val="Encabezado"/>
      <w:tabs>
        <w:tab w:val="clear" w:pos="8838"/>
        <w:tab w:val="right" w:pos="9356"/>
      </w:tabs>
      <w:ind w:left="-567" w:right="-518"/>
      <w:rPr>
        <w:rFonts w:ascii="Arial Narrow" w:hAnsi="Arial Narrow"/>
        <w:b/>
        <w:i/>
        <w:sz w:val="26"/>
        <w:szCs w:val="26"/>
      </w:rPr>
    </w:pPr>
    <w:r>
      <w:rPr>
        <w:rFonts w:ascii="Arial Narrow" w:hAnsi="Arial Narrow"/>
        <w:b/>
        <w:i/>
        <w:sz w:val="26"/>
        <w:szCs w:val="26"/>
      </w:rPr>
      <w:tab/>
    </w:r>
    <w:r>
      <w:rPr>
        <w:rFonts w:ascii="Arial Narrow" w:hAnsi="Arial Narrow"/>
        <w:b/>
        <w:i/>
        <w:sz w:val="26"/>
        <w:szCs w:val="26"/>
      </w:rPr>
      <w:tab/>
    </w:r>
    <w:r w:rsidRPr="009B2B94">
      <w:rPr>
        <w:rFonts w:ascii="Arial Narrow" w:hAnsi="Arial Narrow"/>
        <w:b/>
        <w:i/>
        <w:sz w:val="26"/>
        <w:szCs w:val="26"/>
      </w:rPr>
      <w:t>Secretaría del Ayuntamiento</w:t>
    </w:r>
  </w:p>
  <w:p w:rsidR="007A2515" w:rsidRDefault="007A2515" w:rsidP="007A2515">
    <w:pPr>
      <w:pStyle w:val="Encabezado"/>
      <w:tabs>
        <w:tab w:val="clear" w:pos="8838"/>
        <w:tab w:val="right" w:pos="9356"/>
      </w:tabs>
      <w:ind w:left="-426" w:right="-518"/>
    </w:pPr>
    <w:r>
      <w:rPr>
        <w:rFonts w:ascii="Arial Narrow" w:hAnsi="Arial Narrow"/>
        <w:b/>
        <w:i/>
        <w:sz w:val="26"/>
        <w:szCs w:val="26"/>
      </w:rPr>
      <w:tab/>
    </w:r>
    <w:r>
      <w:rPr>
        <w:rFonts w:ascii="Arial Narrow" w:hAnsi="Arial Narrow"/>
        <w:b/>
        <w:i/>
        <w:sz w:val="26"/>
        <w:szCs w:val="26"/>
      </w:rPr>
      <w:tab/>
    </w:r>
    <w:r w:rsidRPr="009B2B94">
      <w:rPr>
        <w:rFonts w:ascii="Arial Narrow" w:hAnsi="Arial Narrow"/>
        <w:b/>
        <w:i/>
        <w:sz w:val="26"/>
        <w:szCs w:val="26"/>
      </w:rPr>
      <w:t>Archivo General Municipal</w:t>
    </w:r>
    <w:r>
      <w:rPr>
        <w:noProof/>
        <w:lang w:eastAsia="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C5B8F"/>
    <w:multiLevelType w:val="hybridMultilevel"/>
    <w:tmpl w:val="6B867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65B7"/>
    <w:rsid w:val="000120F6"/>
    <w:rsid w:val="00012FCE"/>
    <w:rsid w:val="0003702A"/>
    <w:rsid w:val="00070246"/>
    <w:rsid w:val="00092787"/>
    <w:rsid w:val="00107369"/>
    <w:rsid w:val="00131046"/>
    <w:rsid w:val="00140CCB"/>
    <w:rsid w:val="0014240F"/>
    <w:rsid w:val="0018221F"/>
    <w:rsid w:val="001940BC"/>
    <w:rsid w:val="00195896"/>
    <w:rsid w:val="001B5095"/>
    <w:rsid w:val="001E038C"/>
    <w:rsid w:val="001E1090"/>
    <w:rsid w:val="00261A4B"/>
    <w:rsid w:val="00270B1E"/>
    <w:rsid w:val="00282E10"/>
    <w:rsid w:val="002E65B7"/>
    <w:rsid w:val="00302514"/>
    <w:rsid w:val="003708E4"/>
    <w:rsid w:val="00391295"/>
    <w:rsid w:val="003E0251"/>
    <w:rsid w:val="004A1A75"/>
    <w:rsid w:val="0058549A"/>
    <w:rsid w:val="005B750D"/>
    <w:rsid w:val="005E43D1"/>
    <w:rsid w:val="006F46F1"/>
    <w:rsid w:val="00724320"/>
    <w:rsid w:val="007315A5"/>
    <w:rsid w:val="00741999"/>
    <w:rsid w:val="0076765A"/>
    <w:rsid w:val="007A2515"/>
    <w:rsid w:val="00803639"/>
    <w:rsid w:val="0089636C"/>
    <w:rsid w:val="008F67C9"/>
    <w:rsid w:val="00995276"/>
    <w:rsid w:val="009E2D87"/>
    <w:rsid w:val="009E30AE"/>
    <w:rsid w:val="009E7A90"/>
    <w:rsid w:val="00A55E7D"/>
    <w:rsid w:val="00A850EE"/>
    <w:rsid w:val="00C02A6C"/>
    <w:rsid w:val="00C4293A"/>
    <w:rsid w:val="00C77FF5"/>
    <w:rsid w:val="00CF30FA"/>
    <w:rsid w:val="00D34F61"/>
    <w:rsid w:val="00D3792E"/>
    <w:rsid w:val="00DE09C1"/>
    <w:rsid w:val="00E00C86"/>
    <w:rsid w:val="00E05E6D"/>
    <w:rsid w:val="00E155E8"/>
    <w:rsid w:val="00E92559"/>
    <w:rsid w:val="00EA1BEF"/>
    <w:rsid w:val="00EC6DAF"/>
    <w:rsid w:val="00F03C14"/>
    <w:rsid w:val="00F07526"/>
    <w:rsid w:val="00F16E5C"/>
    <w:rsid w:val="00F33140"/>
    <w:rsid w:val="00F46D95"/>
    <w:rsid w:val="00F66D77"/>
    <w:rsid w:val="00FA05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5E7D"/>
    <w:pPr>
      <w:ind w:left="720"/>
      <w:contextualSpacing/>
    </w:pPr>
  </w:style>
  <w:style w:type="paragraph" w:styleId="Encabezado">
    <w:name w:val="header"/>
    <w:basedOn w:val="Normal"/>
    <w:link w:val="EncabezadoCar"/>
    <w:uiPriority w:val="99"/>
    <w:unhideWhenUsed/>
    <w:rsid w:val="007A25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2515"/>
  </w:style>
  <w:style w:type="paragraph" w:styleId="Piedepgina">
    <w:name w:val="footer"/>
    <w:basedOn w:val="Normal"/>
    <w:link w:val="PiedepginaCar"/>
    <w:uiPriority w:val="99"/>
    <w:unhideWhenUsed/>
    <w:rsid w:val="007A25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2515"/>
  </w:style>
  <w:style w:type="paragraph" w:styleId="Textodeglobo">
    <w:name w:val="Balloon Text"/>
    <w:basedOn w:val="Normal"/>
    <w:link w:val="TextodegloboCar"/>
    <w:uiPriority w:val="99"/>
    <w:semiHidden/>
    <w:unhideWhenUsed/>
    <w:rsid w:val="007A25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8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294</Words>
  <Characters>1617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dc:creator>
  <cp:lastModifiedBy>usuario</cp:lastModifiedBy>
  <cp:revision>41</cp:revision>
  <dcterms:created xsi:type="dcterms:W3CDTF">2014-09-09T19:40:00Z</dcterms:created>
  <dcterms:modified xsi:type="dcterms:W3CDTF">2016-09-13T16:25:00Z</dcterms:modified>
</cp:coreProperties>
</file>